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93" w:type="dxa"/>
        <w:tblLook w:val="04A0"/>
      </w:tblPr>
      <w:tblGrid>
        <w:gridCol w:w="8569"/>
        <w:gridCol w:w="1391"/>
      </w:tblGrid>
      <w:tr w:rsidR="005F6D93" w:rsidRPr="005F6D93" w:rsidTr="005F6D93">
        <w:trPr>
          <w:trHeight w:val="315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            СВЕДЕНИЯ</w:t>
            </w:r>
          </w:p>
        </w:tc>
      </w:tr>
      <w:tr w:rsidR="005F6D93" w:rsidRPr="005F6D93" w:rsidTr="005F6D93">
        <w:trPr>
          <w:trHeight w:val="315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о доходах</w:t>
            </w:r>
            <w:proofErr w:type="gramStart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 полученных за оказание услуг по управлению</w:t>
            </w:r>
          </w:p>
        </w:tc>
      </w:tr>
      <w:tr w:rsidR="005F6D93" w:rsidRPr="005F6D93" w:rsidTr="005F6D93">
        <w:trPr>
          <w:trHeight w:val="315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многоквартирными домами, и </w:t>
            </w:r>
            <w:proofErr w:type="gramStart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>расходах</w:t>
            </w:r>
            <w:proofErr w:type="gramEnd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понесеннных</w:t>
            </w:r>
            <w:proofErr w:type="spellEnd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 в связи</w:t>
            </w:r>
          </w:p>
        </w:tc>
      </w:tr>
      <w:tr w:rsidR="005F6D93" w:rsidRPr="005F6D93" w:rsidTr="005F6D93">
        <w:trPr>
          <w:trHeight w:val="315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с оказанием услуг по управлению многоквартирными домами </w:t>
            </w:r>
            <w:proofErr w:type="gramStart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F6D93" w:rsidRPr="005F6D93" w:rsidTr="005F6D93">
        <w:trPr>
          <w:trHeight w:val="315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ООО "Управляющей компании РЭК №12 " в 2012г.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     Наименование статей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      СУММА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ДОХОД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и текущий ремонт жилого фонда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(в т.ч. содержание нежилых помещений)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2154,40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ИТОГО ДОХОД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2154,40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РАСХОД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Техобслуживание инженерных сетей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634,50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Техобслуживание конструктивных элементов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141,90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229,00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410,40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Уборка мусоропровода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68,40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>Текущимй</w:t>
            </w:r>
            <w:proofErr w:type="spellEnd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 ремонт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77,90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Работы по ликвидации аварий и неисправностей </w:t>
            </w:r>
            <w:proofErr w:type="gramStart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внутридомового</w:t>
            </w:r>
            <w:proofErr w:type="gram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инженерного оборудования, канализации, систем отопления,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горячего и холодного водоснабжения, электроснабжения.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102,20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Проверка </w:t>
            </w:r>
            <w:proofErr w:type="spellStart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ветканалов</w:t>
            </w:r>
            <w:proofErr w:type="spellEnd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 и дымоходов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9,60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Дератизация жилых домов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8,20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Оценка соответствия лифтов, отработавших нормативный срок службы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Техобслуживание газопровода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21,70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Содержание паспортного стола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56,00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Автоматизированный учет и </w:t>
            </w:r>
            <w:proofErr w:type="spellStart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коммиссионный</w:t>
            </w:r>
            <w:proofErr w:type="spellEnd"/>
            <w:r w:rsidRPr="005F6D93">
              <w:rPr>
                <w:rFonts w:ascii="Arial" w:eastAsia="Times New Roman" w:hAnsi="Arial" w:cs="Arial"/>
                <w:sz w:val="24"/>
                <w:szCs w:val="24"/>
              </w:rPr>
              <w:t xml:space="preserve"> сбор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195,20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Работа сторонних организаций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Содержание управляющей компании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F6D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209,10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Налог, уплачиваемый в связи с применением УСНО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77,3</w:t>
            </w:r>
          </w:p>
        </w:tc>
      </w:tr>
      <w:tr w:rsidR="005F6D93" w:rsidRPr="005F6D93" w:rsidTr="005F6D93">
        <w:trPr>
          <w:trHeight w:val="315"/>
        </w:trPr>
        <w:tc>
          <w:tcPr>
            <w:tcW w:w="8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sz w:val="24"/>
                <w:szCs w:val="24"/>
              </w:rPr>
              <w:t>ИТОГО РАСХОД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D93" w:rsidRPr="005F6D93" w:rsidRDefault="005F6D93" w:rsidP="005F6D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F6D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2241,40</w:t>
            </w:r>
          </w:p>
        </w:tc>
      </w:tr>
    </w:tbl>
    <w:p w:rsidR="00800FEB" w:rsidRDefault="00800FEB"/>
    <w:sectPr w:rsidR="00800FEB" w:rsidSect="005F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D93"/>
    <w:rsid w:val="000738A7"/>
    <w:rsid w:val="005F6D93"/>
    <w:rsid w:val="0080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2013-04-12T04:48:00Z</dcterms:created>
  <dcterms:modified xsi:type="dcterms:W3CDTF">2013-04-12T04:48:00Z</dcterms:modified>
</cp:coreProperties>
</file>